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8AA716">
      <w:pPr>
        <w:spacing w:before="104" w:line="224" w:lineRule="auto"/>
        <w:rPr>
          <w:rFonts w:hint="eastAsia" w:ascii="方正仿宋_GB18030" w:hAnsi="方正仿宋_GB18030" w:eastAsia="方正仿宋_GB18030" w:cs="方正仿宋_GB18030"/>
          <w:b/>
          <w:bCs/>
          <w:sz w:val="32"/>
          <w:szCs w:val="32"/>
          <w:lang w:val="en-US" w:eastAsia="zh-CN"/>
        </w:rPr>
      </w:pPr>
      <w:r>
        <w:rPr>
          <w:rFonts w:hint="eastAsia" w:ascii="方正仿宋_GB18030" w:hAnsi="方正仿宋_GB18030" w:eastAsia="方正仿宋_GB18030" w:cs="方正仿宋_GB18030"/>
          <w:b/>
          <w:bCs/>
          <w:spacing w:val="26"/>
          <w:sz w:val="32"/>
          <w:szCs w:val="32"/>
        </w:rPr>
        <w:t>附件</w:t>
      </w:r>
      <w:r>
        <w:rPr>
          <w:rFonts w:hint="eastAsia" w:ascii="方正仿宋_GB18030" w:hAnsi="方正仿宋_GB18030" w:eastAsia="方正仿宋_GB18030" w:cs="方正仿宋_GB18030"/>
          <w:b/>
          <w:bCs/>
          <w:spacing w:val="26"/>
          <w:sz w:val="32"/>
          <w:szCs w:val="32"/>
          <w:lang w:val="en-US" w:eastAsia="zh-CN"/>
        </w:rPr>
        <w:t>1</w:t>
      </w:r>
    </w:p>
    <w:p w14:paraId="4433F551">
      <w:pPr>
        <w:spacing w:before="143" w:line="255" w:lineRule="auto"/>
        <w:ind w:right="581" w:firstLine="436" w:firstLineChars="100"/>
        <w:jc w:val="center"/>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pacing w:val="-2"/>
          <w:sz w:val="44"/>
          <w:szCs w:val="44"/>
        </w:rPr>
        <w:t>重庆市第十二届中华经典诵写讲大赛作品</w:t>
      </w:r>
      <w:r>
        <w:rPr>
          <w:rFonts w:hint="eastAsia" w:ascii="方正小标宋_GBK" w:hAnsi="方正小标宋_GBK" w:eastAsia="方正小标宋_GBK" w:cs="方正小标宋_GBK"/>
          <w:b w:val="0"/>
          <w:bCs w:val="0"/>
          <w:spacing w:val="-8"/>
          <w:sz w:val="44"/>
          <w:szCs w:val="44"/>
        </w:rPr>
        <w:t>相关要</w:t>
      </w:r>
      <w:bookmarkStart w:id="0" w:name="_GoBack"/>
      <w:bookmarkEnd w:id="0"/>
      <w:r>
        <w:rPr>
          <w:rFonts w:hint="eastAsia" w:ascii="方正小标宋_GBK" w:hAnsi="方正小标宋_GBK" w:eastAsia="方正小标宋_GBK" w:cs="方正小标宋_GBK"/>
          <w:b w:val="0"/>
          <w:bCs w:val="0"/>
          <w:spacing w:val="-8"/>
          <w:sz w:val="44"/>
          <w:szCs w:val="44"/>
        </w:rPr>
        <w:t>求</w:t>
      </w:r>
    </w:p>
    <w:p w14:paraId="0CB5C38A">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firstLine="640" w:firstLineChars="200"/>
        <w:jc w:val="both"/>
        <w:textAlignment w:val="baseline"/>
        <w:rPr>
          <w:rFonts w:hint="default" w:ascii="Times New Roman" w:hAnsi="Times New Roman" w:eastAsia="方正仿宋_GBK" w:cs="Times New Roman"/>
          <w:sz w:val="32"/>
          <w:szCs w:val="32"/>
        </w:rPr>
      </w:pPr>
    </w:p>
    <w:p w14:paraId="274858CC">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firstLine="640" w:firstLineChars="200"/>
        <w:jc w:val="both"/>
        <w:textAlignment w:val="baseline"/>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一、经典诵读大赛作品要求</w:t>
      </w:r>
    </w:p>
    <w:p w14:paraId="18987DDC">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firstLine="640" w:firstLineChars="200"/>
        <w:jc w:val="both"/>
        <w:textAlignment w:val="baseline"/>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lang w:eastAsia="zh-CN"/>
        </w:rPr>
        <w:t>（</w:t>
      </w:r>
      <w:r>
        <w:rPr>
          <w:rFonts w:hint="eastAsia" w:ascii="方正楷体_GBK" w:hAnsi="方正楷体_GBK" w:eastAsia="方正楷体_GBK" w:cs="方正楷体_GBK"/>
          <w:sz w:val="32"/>
          <w:szCs w:val="32"/>
        </w:rPr>
        <w:t>一</w:t>
      </w:r>
      <w:r>
        <w:rPr>
          <w:rFonts w:hint="eastAsia" w:ascii="方正楷体_GBK" w:hAnsi="方正楷体_GBK" w:eastAsia="方正楷体_GBK" w:cs="方正楷体_GBK"/>
          <w:sz w:val="32"/>
          <w:szCs w:val="32"/>
          <w:lang w:eastAsia="zh-CN"/>
        </w:rPr>
        <w:t>）</w:t>
      </w:r>
      <w:r>
        <w:rPr>
          <w:rFonts w:hint="eastAsia" w:ascii="方正楷体_GBK" w:hAnsi="方正楷体_GBK" w:eastAsia="方正楷体_GBK" w:cs="方正楷体_GBK"/>
          <w:sz w:val="32"/>
          <w:szCs w:val="32"/>
        </w:rPr>
        <w:t>内容要求</w:t>
      </w:r>
    </w:p>
    <w:p w14:paraId="74D1F04D">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我国古代、近现代和当代有社会影响力和典范价值的，体现中华优秀文化的经典诗词、文章和优秀图书内容节选。当代作品应已正式出版或由省级以上广播电视等主流媒体公开发布或发表，出版、发表时间至少2年以上，并被广泛传播。中小学生</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含中职</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参赛者可优先从统编语文教材中选择作品。诵读文本主体前后可根据需要增加总计不超过200字的过渡语</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计入总时长</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。改编、网络以及自创文本不在征集之列。</w:t>
      </w:r>
    </w:p>
    <w:p w14:paraId="1995C4CF">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firstLine="640" w:firstLineChars="200"/>
        <w:jc w:val="both"/>
        <w:textAlignment w:val="baseline"/>
        <w:rPr>
          <w:rFonts w:hint="default" w:ascii="方正楷体_GBK" w:hAnsi="方正楷体_GBK" w:eastAsia="方正楷体_GBK" w:cs="方正楷体_GBK"/>
          <w:sz w:val="32"/>
          <w:szCs w:val="32"/>
        </w:rPr>
      </w:pPr>
      <w:r>
        <w:rPr>
          <w:rFonts w:hint="eastAsia" w:ascii="方正楷体_GBK" w:hAnsi="方正楷体_GBK" w:eastAsia="方正楷体_GBK" w:cs="方正楷体_GBK"/>
          <w:sz w:val="32"/>
          <w:szCs w:val="32"/>
          <w:lang w:eastAsia="zh-CN"/>
        </w:rPr>
        <w:t>（</w:t>
      </w:r>
      <w:r>
        <w:rPr>
          <w:rFonts w:hint="default" w:ascii="方正楷体_GBK" w:hAnsi="方正楷体_GBK" w:eastAsia="方正楷体_GBK" w:cs="方正楷体_GBK"/>
          <w:sz w:val="32"/>
          <w:szCs w:val="32"/>
        </w:rPr>
        <w:t>二</w:t>
      </w:r>
      <w:r>
        <w:rPr>
          <w:rFonts w:hint="eastAsia" w:ascii="方正楷体_GBK" w:hAnsi="方正楷体_GBK" w:eastAsia="方正楷体_GBK" w:cs="方正楷体_GBK"/>
          <w:sz w:val="32"/>
          <w:szCs w:val="32"/>
          <w:lang w:eastAsia="zh-CN"/>
        </w:rPr>
        <w:t>）</w:t>
      </w:r>
      <w:r>
        <w:rPr>
          <w:rFonts w:hint="default" w:ascii="方正楷体_GBK" w:hAnsi="方正楷体_GBK" w:eastAsia="方正楷体_GBK" w:cs="方正楷体_GBK"/>
          <w:sz w:val="32"/>
          <w:szCs w:val="32"/>
        </w:rPr>
        <w:t>形式要求</w:t>
      </w:r>
    </w:p>
    <w:p w14:paraId="4D976E31">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参赛作品要求为2026年新创作录制的视频，高清1920*1080横屏拍摄，格式为MP4,长度为3—6分钟，大小不超过700MB,图像、声音清晰，不抖动、无噪音。视频作品必须同期录音，不得后期配音。录制仅限一个场地，不得切换多个场地。视频文字建议使用方正字库字体或其他有版权的字体，视频中不得使用未经肖像权人同意的肖像，不得使用未经授权的图片、视频和音频，应使用正确表示国家版图的地图，不得出现与诵读大赛无关的条幅、角标等。在以诵读为主的基础上，作品可适当借助吟诵、音乐、服装等手段融合展现诵读内容。</w:t>
      </w:r>
    </w:p>
    <w:p w14:paraId="310C9B93">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firstLine="640" w:firstLineChars="200"/>
        <w:jc w:val="both"/>
        <w:textAlignment w:val="baseline"/>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二、诗词讲解大赛作品要求</w:t>
      </w:r>
    </w:p>
    <w:p w14:paraId="6FF204DD">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firstLine="640" w:firstLineChars="200"/>
        <w:jc w:val="both"/>
        <w:textAlignment w:val="baseline"/>
        <w:rPr>
          <w:rFonts w:hint="default" w:ascii="方正楷体_GBK" w:hAnsi="方正楷体_GBK" w:eastAsia="方正楷体_GBK" w:cs="方正楷体_GBK"/>
          <w:sz w:val="32"/>
          <w:szCs w:val="32"/>
        </w:rPr>
      </w:pPr>
      <w:r>
        <w:rPr>
          <w:rFonts w:hint="eastAsia" w:ascii="方正楷体_GBK" w:hAnsi="方正楷体_GBK" w:eastAsia="方正楷体_GBK" w:cs="方正楷体_GBK"/>
          <w:sz w:val="32"/>
          <w:szCs w:val="32"/>
          <w:lang w:eastAsia="zh-CN"/>
        </w:rPr>
        <w:t>（</w:t>
      </w:r>
      <w:r>
        <w:rPr>
          <w:rFonts w:hint="default" w:ascii="方正楷体_GBK" w:hAnsi="方正楷体_GBK" w:eastAsia="方正楷体_GBK" w:cs="方正楷体_GBK"/>
          <w:sz w:val="32"/>
          <w:szCs w:val="32"/>
        </w:rPr>
        <w:t>一</w:t>
      </w:r>
      <w:r>
        <w:rPr>
          <w:rFonts w:hint="eastAsia" w:ascii="方正楷体_GBK" w:hAnsi="方正楷体_GBK" w:eastAsia="方正楷体_GBK" w:cs="方正楷体_GBK"/>
          <w:sz w:val="32"/>
          <w:szCs w:val="32"/>
          <w:lang w:eastAsia="zh-CN"/>
        </w:rPr>
        <w:t>）</w:t>
      </w:r>
      <w:r>
        <w:rPr>
          <w:rFonts w:hint="default" w:ascii="方正楷体_GBK" w:hAnsi="方正楷体_GBK" w:eastAsia="方正楷体_GBK" w:cs="方正楷体_GBK"/>
          <w:sz w:val="32"/>
          <w:szCs w:val="32"/>
        </w:rPr>
        <w:t>内容要求</w:t>
      </w:r>
    </w:p>
    <w:p w14:paraId="1E2488B7">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讲解须使用普通话，内容应为列入教育部中小学</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含中职</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统编语文教材、普通高等教育国家级规划教材及高等职业教育国家规划教材的大学语文教材中的一首经典诗词作品</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参赛教师应按照课堂教学相关要求，遵循诗词教育基本规律和学术规范，录制以诗词教学为主要内容的微课视频。参赛学生及社会人员结合个人生活经验与感受，讲解诗词作品，并阐述诗词的意义与价值，使用多媒体及其他创新形式录制讲解视频。</w:t>
      </w:r>
    </w:p>
    <w:p w14:paraId="4AAAE6A7">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firstLine="640" w:firstLineChars="200"/>
        <w:jc w:val="both"/>
        <w:textAlignment w:val="baseline"/>
        <w:rPr>
          <w:rFonts w:hint="default" w:ascii="方正楷体_GBK" w:hAnsi="方正楷体_GBK" w:eastAsia="方正楷体_GBK" w:cs="方正楷体_GBK"/>
          <w:sz w:val="32"/>
          <w:szCs w:val="32"/>
        </w:rPr>
      </w:pPr>
      <w:r>
        <w:rPr>
          <w:rFonts w:hint="eastAsia" w:ascii="方正楷体_GBK" w:hAnsi="方正楷体_GBK" w:eastAsia="方正楷体_GBK" w:cs="方正楷体_GBK"/>
          <w:sz w:val="32"/>
          <w:szCs w:val="32"/>
          <w:lang w:eastAsia="zh-CN"/>
        </w:rPr>
        <w:t>（</w:t>
      </w:r>
      <w:r>
        <w:rPr>
          <w:rFonts w:hint="default" w:ascii="方正楷体_GBK" w:hAnsi="方正楷体_GBK" w:eastAsia="方正楷体_GBK" w:cs="方正楷体_GBK"/>
          <w:sz w:val="32"/>
          <w:szCs w:val="32"/>
        </w:rPr>
        <w:t>二</w:t>
      </w:r>
      <w:r>
        <w:rPr>
          <w:rFonts w:hint="eastAsia" w:ascii="方正楷体_GBK" w:hAnsi="方正楷体_GBK" w:eastAsia="方正楷体_GBK" w:cs="方正楷体_GBK"/>
          <w:sz w:val="32"/>
          <w:szCs w:val="32"/>
          <w:lang w:eastAsia="zh-CN"/>
        </w:rPr>
        <w:t>）</w:t>
      </w:r>
      <w:r>
        <w:rPr>
          <w:rFonts w:hint="default" w:ascii="方正楷体_GBK" w:hAnsi="方正楷体_GBK" w:eastAsia="方正楷体_GBK" w:cs="方正楷体_GBK"/>
          <w:sz w:val="32"/>
          <w:szCs w:val="32"/>
        </w:rPr>
        <w:t>形式要求</w:t>
      </w:r>
    </w:p>
    <w:p w14:paraId="0AE1EF9B">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参赛作品要求为2026年新创作录制的视频，横屏拍摄，格式为MP4。教师组视频长度为8分钟以内，学生组、社会人员组视频长度为5分钟以内。视频清晰度不低于720P,大小不超过700MB,图像、声音清晰，不抖动、无噪声，参赛者须出镜。视频开头以文字方式展示作品名称、组别、诗词题目等信息。信息须正确、规范，与赛事平台填报信息一致。不可出现参赛者姓名、指导教师姓名、学校或单位等信息。视频文字建议使用方正字库字体或其他有版权的字体。视频中不得使用未经肖像权人同意的肖像，不得使用未经授权的图片、视频和音频，应使用正确表示国家版图的地图，不得出现与大赛无关的条幅、角标等。</w:t>
      </w:r>
    </w:p>
    <w:p w14:paraId="59A7B316">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firstLine="640" w:firstLineChars="200"/>
        <w:jc w:val="both"/>
        <w:textAlignment w:val="baseline"/>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三、汉字书写大赛作品要求</w:t>
      </w:r>
    </w:p>
    <w:p w14:paraId="17A1242E">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firstLine="640" w:firstLineChars="200"/>
        <w:jc w:val="both"/>
        <w:textAlignment w:val="baseline"/>
        <w:rPr>
          <w:rFonts w:hint="default" w:ascii="方正楷体_GBK" w:hAnsi="方正楷体_GBK" w:eastAsia="方正楷体_GBK" w:cs="方正楷体_GBK"/>
          <w:sz w:val="32"/>
          <w:szCs w:val="32"/>
        </w:rPr>
      </w:pPr>
      <w:r>
        <w:rPr>
          <w:rFonts w:hint="eastAsia" w:ascii="方正楷体_GBK" w:hAnsi="方正楷体_GBK" w:eastAsia="方正楷体_GBK" w:cs="方正楷体_GBK"/>
          <w:sz w:val="32"/>
          <w:szCs w:val="32"/>
          <w:lang w:eastAsia="zh-CN"/>
        </w:rPr>
        <w:t>（</w:t>
      </w:r>
      <w:r>
        <w:rPr>
          <w:rFonts w:hint="default" w:ascii="方正楷体_GBK" w:hAnsi="方正楷体_GBK" w:eastAsia="方正楷体_GBK" w:cs="方正楷体_GBK"/>
          <w:sz w:val="32"/>
          <w:szCs w:val="32"/>
        </w:rPr>
        <w:t>一</w:t>
      </w:r>
      <w:r>
        <w:rPr>
          <w:rFonts w:hint="eastAsia" w:ascii="方正楷体_GBK" w:hAnsi="方正楷体_GBK" w:eastAsia="方正楷体_GBK" w:cs="方正楷体_GBK"/>
          <w:sz w:val="32"/>
          <w:szCs w:val="32"/>
          <w:lang w:eastAsia="zh-CN"/>
        </w:rPr>
        <w:t>）</w:t>
      </w:r>
      <w:r>
        <w:rPr>
          <w:rFonts w:hint="default" w:ascii="方正楷体_GBK" w:hAnsi="方正楷体_GBK" w:eastAsia="方正楷体_GBK" w:cs="方正楷体_GBK"/>
          <w:sz w:val="32"/>
          <w:szCs w:val="32"/>
        </w:rPr>
        <w:t>作品内容</w:t>
      </w:r>
    </w:p>
    <w:p w14:paraId="69379B78">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体现中华优秀文化、爱国情怀以及反映积极向上时代精神的古今诗文、楹联、词语、名言警句，或中华优秀图书的内容节选等。当代内容以正式出版或主流媒体公开发表为准，内容主题须相对完整，改编、自创以及网络文本等不在征集之列。硬笔类、粉笔类作品须使用规范汉字</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以《通用规范汉字表》为依据</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,字体要求使用楷书或行书，书写笔画形态和离合关系正确，行书作品不能随意改变笔画形态和夹带草书；毛笔类作品鼓励使用规范汉字，因艺术表达需要可使用繁体字及经典碑帖中所见的写法，字体不限</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篆书、草书须附释文</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,但须通篇统一，不可提交临摹作品。</w:t>
      </w:r>
    </w:p>
    <w:p w14:paraId="64902817">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firstLine="640" w:firstLineChars="200"/>
        <w:jc w:val="both"/>
        <w:textAlignment w:val="baseline"/>
        <w:rPr>
          <w:rFonts w:hint="default" w:ascii="方正楷体_GBK" w:hAnsi="方正楷体_GBK" w:eastAsia="方正楷体_GBK" w:cs="方正楷体_GBK"/>
          <w:sz w:val="32"/>
          <w:szCs w:val="32"/>
        </w:rPr>
      </w:pPr>
      <w:r>
        <w:rPr>
          <w:rFonts w:hint="eastAsia" w:ascii="方正楷体_GBK" w:hAnsi="方正楷体_GBK" w:eastAsia="方正楷体_GBK" w:cs="方正楷体_GBK"/>
          <w:sz w:val="32"/>
          <w:szCs w:val="32"/>
          <w:lang w:eastAsia="zh-CN"/>
        </w:rPr>
        <w:t>（</w:t>
      </w:r>
      <w:r>
        <w:rPr>
          <w:rFonts w:hint="default" w:ascii="方正楷体_GBK" w:hAnsi="方正楷体_GBK" w:eastAsia="方正楷体_GBK" w:cs="方正楷体_GBK"/>
          <w:sz w:val="32"/>
          <w:szCs w:val="32"/>
        </w:rPr>
        <w:t>二</w:t>
      </w:r>
      <w:r>
        <w:rPr>
          <w:rFonts w:hint="eastAsia" w:ascii="方正楷体_GBK" w:hAnsi="方正楷体_GBK" w:eastAsia="方正楷体_GBK" w:cs="方正楷体_GBK"/>
          <w:sz w:val="32"/>
          <w:szCs w:val="32"/>
          <w:lang w:eastAsia="zh-CN"/>
        </w:rPr>
        <w:t>）</w:t>
      </w:r>
      <w:r>
        <w:rPr>
          <w:rFonts w:hint="default" w:ascii="方正楷体_GBK" w:hAnsi="方正楷体_GBK" w:eastAsia="方正楷体_GBK" w:cs="方正楷体_GBK"/>
          <w:sz w:val="32"/>
          <w:szCs w:val="32"/>
        </w:rPr>
        <w:t>作品要求</w:t>
      </w:r>
    </w:p>
    <w:p w14:paraId="3429CE04">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硬笔类作品可使用铅笔</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仅限小学一、二年级学生</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、中性笔、钢笔、秀丽笔。硬笔类作品用纸规格不超过A3纸大小</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29.7cm×42cm以内</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。毛笔类作品用纸规格为四尺三裁至六尺整张宣纸</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46cm×69cm至95cm×180cm</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,一律为竖式，不得托裱。手卷、册页等形式不在参赛范围之内。</w:t>
      </w:r>
    </w:p>
    <w:p w14:paraId="071ABD08">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粉笔类作品一律使用白色粉笔，横排横写。</w:t>
      </w:r>
    </w:p>
    <w:p w14:paraId="0D833FEC">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firstLine="640" w:firstLineChars="200"/>
        <w:jc w:val="both"/>
        <w:textAlignment w:val="baseline"/>
        <w:rPr>
          <w:rFonts w:hint="default" w:ascii="方正楷体_GBK" w:hAnsi="方正楷体_GBK" w:eastAsia="方正楷体_GBK" w:cs="方正楷体_GBK"/>
          <w:sz w:val="32"/>
          <w:szCs w:val="32"/>
        </w:rPr>
      </w:pPr>
      <w:r>
        <w:rPr>
          <w:rFonts w:hint="eastAsia" w:ascii="方正楷体_GBK" w:hAnsi="方正楷体_GBK" w:eastAsia="方正楷体_GBK" w:cs="方正楷体_GBK"/>
          <w:sz w:val="32"/>
          <w:szCs w:val="32"/>
          <w:lang w:eastAsia="zh-CN"/>
        </w:rPr>
        <w:t>（</w:t>
      </w:r>
      <w:r>
        <w:rPr>
          <w:rFonts w:hint="default" w:ascii="方正楷体_GBK" w:hAnsi="方正楷体_GBK" w:eastAsia="方正楷体_GBK" w:cs="方正楷体_GBK"/>
          <w:sz w:val="32"/>
          <w:szCs w:val="32"/>
        </w:rPr>
        <w:t>三</w:t>
      </w:r>
      <w:r>
        <w:rPr>
          <w:rFonts w:hint="eastAsia" w:ascii="方正楷体_GBK" w:hAnsi="方正楷体_GBK" w:eastAsia="方正楷体_GBK" w:cs="方正楷体_GBK"/>
          <w:sz w:val="32"/>
          <w:szCs w:val="32"/>
          <w:lang w:eastAsia="zh-CN"/>
        </w:rPr>
        <w:t>）</w:t>
      </w:r>
      <w:r>
        <w:rPr>
          <w:rFonts w:hint="default" w:ascii="方正楷体_GBK" w:hAnsi="方正楷体_GBK" w:eastAsia="方正楷体_GBK" w:cs="方正楷体_GBK"/>
          <w:sz w:val="32"/>
          <w:szCs w:val="32"/>
        </w:rPr>
        <w:t>提交要求</w:t>
      </w:r>
    </w:p>
    <w:p w14:paraId="01F9697F">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参赛作品应为2026年新创作的作品，由参赛者独立完成。硬笔类作品上传分辨率为300DPI以上的扫描图片；毛笔类、粉笔类作品上传高清照片，格式为JPG或JPEG,大小为2—10M,要求能体现作品整体效果与细节特点。参赛者需上传书写视频，视频总时长不超过3分钟，300MB以内，MP4格式。拍摄参赛者上半身书写视频，摄像设备放在参赛者左侧</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左手书写者右侧拍摄</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。书写前，参赛者须手持本人身份证</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或医保卡、有照片的学生证等有效证件原件</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5秒，将持证的手臂和上半身拍进视频，要露出五官，头发不得遮挡面部，确保证件上的姓名和照片完整、清晰</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注：证件上姓名、本人照片不能遮挡。为确保隐私安全，其他信息可以部分遮挡。</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。完成以上操作后，连贯拍摄书写环节，书写的内容应为参赛内容中的一部分，书写时长不得少于2分钟</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无须将作品全部写完</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书写画面应确保清晰，视频不得剪辑。视频最后请参赛者手持该作品正对摄像机，停留5秒。毛笔类作品还需填写书体信息。毛笔类作品字体为篆书、草书的，在上传时须附释文。所有参赛作品提交时需附上所抄录内容的版本图片</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直接扫描或拍摄出版物的相应章节</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和出版物版本信息</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图书的封面和版权页</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w:t>
      </w:r>
    </w:p>
    <w:p w14:paraId="0FB02808">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firstLine="640" w:firstLineChars="200"/>
        <w:jc w:val="both"/>
        <w:textAlignment w:val="baseline"/>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四、篆刻大赛作品要求</w:t>
      </w:r>
    </w:p>
    <w:p w14:paraId="44AAED97">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firstLine="640" w:firstLineChars="200"/>
        <w:jc w:val="both"/>
        <w:textAlignment w:val="baseline"/>
        <w:rPr>
          <w:rFonts w:hint="default" w:ascii="方正楷体_GBK" w:hAnsi="方正楷体_GBK" w:eastAsia="方正楷体_GBK" w:cs="方正楷体_GBK"/>
          <w:sz w:val="32"/>
          <w:szCs w:val="32"/>
        </w:rPr>
      </w:pPr>
      <w:r>
        <w:rPr>
          <w:rFonts w:hint="eastAsia" w:ascii="方正楷体_GBK" w:hAnsi="方正楷体_GBK" w:eastAsia="方正楷体_GBK" w:cs="方正楷体_GBK"/>
          <w:sz w:val="32"/>
          <w:szCs w:val="32"/>
          <w:lang w:eastAsia="zh-CN"/>
        </w:rPr>
        <w:t>（</w:t>
      </w:r>
      <w:r>
        <w:rPr>
          <w:rFonts w:hint="default" w:ascii="方正楷体_GBK" w:hAnsi="方正楷体_GBK" w:eastAsia="方正楷体_GBK" w:cs="方正楷体_GBK"/>
          <w:sz w:val="32"/>
          <w:szCs w:val="32"/>
        </w:rPr>
        <w:t>一</w:t>
      </w:r>
      <w:r>
        <w:rPr>
          <w:rFonts w:hint="eastAsia" w:ascii="方正楷体_GBK" w:hAnsi="方正楷体_GBK" w:eastAsia="方正楷体_GBK" w:cs="方正楷体_GBK"/>
          <w:sz w:val="32"/>
          <w:szCs w:val="32"/>
          <w:lang w:eastAsia="zh-CN"/>
        </w:rPr>
        <w:t>）</w:t>
      </w:r>
      <w:r>
        <w:rPr>
          <w:rFonts w:hint="default" w:ascii="方正楷体_GBK" w:hAnsi="方正楷体_GBK" w:eastAsia="方正楷体_GBK" w:cs="方正楷体_GBK"/>
          <w:sz w:val="32"/>
          <w:szCs w:val="32"/>
        </w:rPr>
        <w:t>内容要求</w:t>
      </w:r>
    </w:p>
    <w:p w14:paraId="2CD66B0D">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反映中华优秀文化、爱国情怀以及积极向上时代精神的词语、警句、中华古今名人名言。内容应完整、准确。</w:t>
      </w:r>
    </w:p>
    <w:p w14:paraId="502BABD8">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firstLine="640" w:firstLineChars="200"/>
        <w:jc w:val="both"/>
        <w:textAlignment w:val="baseline"/>
        <w:rPr>
          <w:rFonts w:hint="default" w:ascii="方正楷体_GBK" w:hAnsi="方正楷体_GBK" w:eastAsia="方正楷体_GBK" w:cs="方正楷体_GBK"/>
          <w:sz w:val="32"/>
          <w:szCs w:val="32"/>
        </w:rPr>
      </w:pPr>
      <w:r>
        <w:rPr>
          <w:rFonts w:hint="eastAsia" w:ascii="方正楷体_GBK" w:hAnsi="方正楷体_GBK" w:eastAsia="方正楷体_GBK" w:cs="方正楷体_GBK"/>
          <w:sz w:val="32"/>
          <w:szCs w:val="32"/>
          <w:lang w:eastAsia="zh-CN"/>
        </w:rPr>
        <w:t>（</w:t>
      </w:r>
      <w:r>
        <w:rPr>
          <w:rFonts w:hint="default" w:ascii="方正楷体_GBK" w:hAnsi="方正楷体_GBK" w:eastAsia="方正楷体_GBK" w:cs="方正楷体_GBK"/>
          <w:sz w:val="32"/>
          <w:szCs w:val="32"/>
        </w:rPr>
        <w:t>二</w:t>
      </w:r>
      <w:r>
        <w:rPr>
          <w:rFonts w:hint="eastAsia" w:ascii="方正楷体_GBK" w:hAnsi="方正楷体_GBK" w:eastAsia="方正楷体_GBK" w:cs="方正楷体_GBK"/>
          <w:sz w:val="32"/>
          <w:szCs w:val="32"/>
          <w:lang w:eastAsia="zh-CN"/>
        </w:rPr>
        <w:t>）</w:t>
      </w:r>
      <w:r>
        <w:rPr>
          <w:rFonts w:hint="default" w:ascii="方正楷体_GBK" w:hAnsi="方正楷体_GBK" w:eastAsia="方正楷体_GBK" w:cs="方正楷体_GBK"/>
          <w:sz w:val="32"/>
          <w:szCs w:val="32"/>
        </w:rPr>
        <w:t>形式要求</w:t>
      </w:r>
    </w:p>
    <w:p w14:paraId="5452C4A8">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参赛作品内容使用汉字，字体不限。参赛作品材质提倡使用除传统石材以外的各种新型材料，机器篆刻鼓励使用木头、陶瓷、金属等材料。手工篆刻类：每人限报1件印屏</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粘贴印蜕6—8方，需两个以上边款，作者自行粘贴、题签</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。印屏尺寸为138cm×34cm,竖式。机器篆刻类：作者根据设计稿以机器的方式制作篆刻作品的成品，并将钤印出的印蜕以印屏的形式呈现</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粘贴印蜕6—8方，需两个以上边款，作者自行粘贴、题签</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。印屏尺寸为138cm×34cm,竖式。</w:t>
      </w:r>
    </w:p>
    <w:p w14:paraId="350EC3E2">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firstLine="640" w:firstLineChars="200"/>
        <w:jc w:val="both"/>
        <w:textAlignment w:val="baseline"/>
        <w:rPr>
          <w:rFonts w:hint="default" w:ascii="方正楷体_GBK" w:hAnsi="方正楷体_GBK" w:eastAsia="方正楷体_GBK" w:cs="方正楷体_GBK"/>
          <w:sz w:val="32"/>
          <w:szCs w:val="32"/>
        </w:rPr>
      </w:pPr>
      <w:r>
        <w:rPr>
          <w:rFonts w:hint="eastAsia" w:ascii="方正楷体_GBK" w:hAnsi="方正楷体_GBK" w:eastAsia="方正楷体_GBK" w:cs="方正楷体_GBK"/>
          <w:sz w:val="32"/>
          <w:szCs w:val="32"/>
          <w:lang w:eastAsia="zh-CN"/>
        </w:rPr>
        <w:t>（</w:t>
      </w:r>
      <w:r>
        <w:rPr>
          <w:rFonts w:hint="default" w:ascii="方正楷体_GBK" w:hAnsi="方正楷体_GBK" w:eastAsia="方正楷体_GBK" w:cs="方正楷体_GBK"/>
          <w:sz w:val="32"/>
          <w:szCs w:val="32"/>
        </w:rPr>
        <w:t>三</w:t>
      </w:r>
      <w:r>
        <w:rPr>
          <w:rFonts w:hint="eastAsia" w:ascii="方正楷体_GBK" w:hAnsi="方正楷体_GBK" w:eastAsia="方正楷体_GBK" w:cs="方正楷体_GBK"/>
          <w:sz w:val="32"/>
          <w:szCs w:val="32"/>
          <w:lang w:eastAsia="zh-CN"/>
        </w:rPr>
        <w:t>）</w:t>
      </w:r>
      <w:r>
        <w:rPr>
          <w:rFonts w:hint="default" w:ascii="方正楷体_GBK" w:hAnsi="方正楷体_GBK" w:eastAsia="方正楷体_GBK" w:cs="方正楷体_GBK"/>
          <w:sz w:val="32"/>
          <w:szCs w:val="32"/>
        </w:rPr>
        <w:t>提交要求</w:t>
      </w:r>
    </w:p>
    <w:p w14:paraId="31ECB455">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手工篆刻类作品要求上传印屏照片，另附作品释文。机器篆刻类作品要求上传印屏照片、已完成印章实物照片，另附作品释文</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照片格式为JPG或JPEG,大小为1—5M,不超过5张，白色背景、无杂物，须有印面，要求能体现作品整体、局部等效果。</w:t>
      </w:r>
    </w:p>
    <w:p w14:paraId="4D88DC56">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firstLine="640" w:firstLineChars="200"/>
        <w:jc w:val="both"/>
        <w:textAlignment w:val="baseline"/>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五、其他</w:t>
      </w:r>
    </w:p>
    <w:p w14:paraId="409ED11C">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firstLine="640" w:firstLineChars="200"/>
        <w:jc w:val="both"/>
        <w:textAlignment w:val="baseline"/>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一</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经典诵读和诗词讲解大赛视频文字建议使用方正字库字体或其他有版权的字体。视频开头以文字方式展示作品名称、组别等信息，信息须正确、规范。视频中不可出现参赛者姓名、指导教师姓名、单位等信息，不得使用未经肖像权人同意的肖像</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不得使用未经授权的图片、视频和音频，不得出现与经典诵读、诗词讲解诵读无关的条幅、角标等。</w:t>
      </w:r>
    </w:p>
    <w:p w14:paraId="77A33F84">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firstLine="640" w:firstLineChars="200"/>
        <w:jc w:val="both"/>
        <w:textAlignment w:val="baseline"/>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二</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所有作品须正确、规范填写参赛信息，作品上传时间截止后，相关信息不得修改。</w:t>
      </w:r>
    </w:p>
    <w:p w14:paraId="7BEA3842">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firstLine="640" w:firstLineChars="200"/>
        <w:jc w:val="both"/>
        <w:textAlignment w:val="baseline"/>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三</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报送作品时，相关单位要严格把关，避免产生著作权纠纷。如发生著作权问题，取消获奖资格，由作者和推荐单位承担相关责任。</w:t>
      </w:r>
    </w:p>
    <w:p w14:paraId="7C89B07F">
      <w:pPr>
        <w:pStyle w:val="2"/>
        <w:keepNext w:val="0"/>
        <w:keepLines w:val="0"/>
        <w:pageBreakBefore w:val="0"/>
        <w:widowControl/>
        <w:kinsoku w:val="0"/>
        <w:wordWrap/>
        <w:overflowPunct/>
        <w:topLinePunct w:val="0"/>
        <w:autoSpaceDE w:val="0"/>
        <w:autoSpaceDN w:val="0"/>
        <w:bidi w:val="0"/>
        <w:adjustRightInd w:val="0"/>
        <w:snapToGrid w:val="0"/>
        <w:spacing w:line="600" w:lineRule="exact"/>
        <w:ind w:right="0" w:firstLine="640" w:firstLineChars="200"/>
        <w:jc w:val="both"/>
        <w:textAlignment w:val="baseline"/>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四</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市教委有权将获奖作品在官方平台上进行展示，或在中外人文交流以及展览、宣传等相关活动中使用，不支付作者稿酬，作者享有署名权。作品原则上不退还作者。</w:t>
      </w:r>
    </w:p>
    <w:sectPr>
      <w:headerReference r:id="rId5" w:type="default"/>
      <w:footerReference r:id="rId6" w:type="default"/>
      <w:pgSz w:w="11910" w:h="16850"/>
      <w:pgMar w:top="2098" w:right="1474" w:bottom="1984" w:left="1587" w:header="0" w:footer="1204"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1DD01AD-EC07-4333-B5B1-AF1A4B48887A}"/>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仿宋_GB18030">
    <w:panose1 w:val="02000000000000000000"/>
    <w:charset w:val="86"/>
    <w:family w:val="auto"/>
    <w:pitch w:val="default"/>
    <w:sig w:usb0="00000001" w:usb1="08000000" w:usb2="00000000" w:usb3="00000000" w:csb0="00040000" w:csb1="00000000"/>
    <w:embedRegular r:id="rId2" w:fontKey="{0DA0E20E-B0EF-47BD-9D48-DB441AD125BA}"/>
  </w:font>
  <w:font w:name="方正小标宋_GBK">
    <w:panose1 w:val="03000509000000000000"/>
    <w:charset w:val="86"/>
    <w:family w:val="auto"/>
    <w:pitch w:val="default"/>
    <w:sig w:usb0="00000001" w:usb1="080E0000" w:usb2="00000000" w:usb3="00000000" w:csb0="00040000" w:csb1="00000000"/>
    <w:embedRegular r:id="rId3" w:fontKey="{309DDB3C-D26A-4827-B2A8-5F2A846B29A0}"/>
  </w:font>
  <w:font w:name="方正仿宋_GBK">
    <w:panose1 w:val="03000509000000000000"/>
    <w:charset w:val="86"/>
    <w:family w:val="auto"/>
    <w:pitch w:val="default"/>
    <w:sig w:usb0="00000001" w:usb1="080E0000" w:usb2="00000000" w:usb3="00000000" w:csb0="00040000" w:csb1="00000000"/>
    <w:embedRegular r:id="rId4" w:fontKey="{0BBCE84E-338A-4747-8F75-706E6E03C519}"/>
  </w:font>
  <w:font w:name="方正黑体_GBK">
    <w:panose1 w:val="03000509000000000000"/>
    <w:charset w:val="86"/>
    <w:family w:val="auto"/>
    <w:pitch w:val="default"/>
    <w:sig w:usb0="00000001" w:usb1="080E0000" w:usb2="00000000" w:usb3="00000000" w:csb0="00040000" w:csb1="00000000"/>
    <w:embedRegular r:id="rId5" w:fontKey="{C59AF1C9-782B-48B1-89D7-DD02EC249DA3}"/>
  </w:font>
  <w:font w:name="方正楷体_GBK">
    <w:panose1 w:val="03000509000000000000"/>
    <w:charset w:val="86"/>
    <w:family w:val="auto"/>
    <w:pitch w:val="default"/>
    <w:sig w:usb0="00000001" w:usb1="080E0000" w:usb2="00000000" w:usb3="00000000" w:csb0="00040000" w:csb1="00000000"/>
    <w:embedRegular r:id="rId6" w:fontKey="{64BFEDC6-CC07-4E86-8DD4-A2A74FE5867E}"/>
  </w:font>
  <w:font w:name="WPSEMBED17">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78982">
    <w:pPr>
      <w:spacing w:line="233" w:lineRule="auto"/>
      <w:rPr>
        <w:rFonts w:ascii="宋体" w:hAnsi="宋体" w:eastAsia="宋体" w:cs="宋体"/>
        <w:sz w:val="31"/>
        <w:szCs w:val="3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A4B57">
    <w:pPr>
      <w:pStyle w:val="4"/>
      <w:tabs>
        <w:tab w:val="left" w:pos="409"/>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8EF5BB4"/>
    <w:rsid w:val="0F410FBB"/>
    <w:rsid w:val="12695089"/>
    <w:rsid w:val="18286277"/>
    <w:rsid w:val="43015428"/>
    <w:rsid w:val="74DD25A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2"/>
      <w:szCs w:val="32"/>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2542</Words>
  <Characters>2666</Characters>
  <TotalTime>8</TotalTime>
  <ScaleCrop>false</ScaleCrop>
  <LinksUpToDate>false</LinksUpToDate>
  <CharactersWithSpaces>2666</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2026-03-13T11:01:00Z</dcterms:created>
  <dc:creator>l'c</dc:creator>
  <cp:lastModifiedBy>懒猴子不懒</cp:lastModifiedBy>
  <dcterms:modified xsi:type="dcterms:W3CDTF">2026-03-18T02:49:25Z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2026-03-13T11:01:20Z</vt:filetime>
  </property>
  <property fmtid="{D5CDD505-2E9C-101B-9397-08002B2CF9AE}" pid="4" name="UsrData">
    <vt:lpwstr>69b37dfd259dfc001f9e7bf5wl</vt:lpwstr>
  </property>
  <property fmtid="{D5CDD505-2E9C-101B-9397-08002B2CF9AE}" pid="5" name="KSOTemplateDocerSaveRecord">
    <vt:lpwstr>eyJoZGlkIjoiZWFiM2RmNmUwNTRkZjQ4M2ZiODYzNzQ2NjFiMmQ3NTciLCJ1c2VySWQiOiIxNTYxOTg1NDI2In0=</vt:lpwstr>
  </property>
  <property fmtid="{D5CDD505-2E9C-101B-9397-08002B2CF9AE}" pid="6" name="KSOProductBuildVer">
    <vt:lpwstr>2052-12.1.0.25225</vt:lpwstr>
  </property>
  <property fmtid="{D5CDD505-2E9C-101B-9397-08002B2CF9AE}" pid="7" name="ICV">
    <vt:lpwstr>D56D8D85D7994318BDFF787138097FA6_12</vt:lpwstr>
  </property>
</Properties>
</file>